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77" w:rsidRPr="00E703EF" w:rsidRDefault="00161223" w:rsidP="00F36677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44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6677" w:rsidRPr="00E703E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36677" w:rsidRPr="00E703EF" w:rsidRDefault="00F36677" w:rsidP="00F36677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>«СРЕДНЯЯ ШКОЛА №43»</w:t>
      </w:r>
    </w:p>
    <w:p w:rsidR="00F36677" w:rsidRPr="00E703EF" w:rsidRDefault="00F36677" w:rsidP="00F36677">
      <w:pPr>
        <w:tabs>
          <w:tab w:val="left" w:pos="6379"/>
          <w:tab w:val="left" w:pos="6521"/>
          <w:tab w:val="left" w:pos="6825"/>
        </w:tabs>
        <w:ind w:left="-720"/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tabs>
          <w:tab w:val="left" w:pos="4820"/>
          <w:tab w:val="left" w:pos="5103"/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03EF">
        <w:rPr>
          <w:rFonts w:ascii="Times New Roman" w:hAnsi="Times New Roman" w:cs="Times New Roman"/>
          <w:sz w:val="24"/>
          <w:szCs w:val="24"/>
        </w:rPr>
        <w:t>Утверждено</w:t>
      </w:r>
    </w:p>
    <w:p w:rsidR="00F36677" w:rsidRPr="00E703EF" w:rsidRDefault="00F36677" w:rsidP="00F36677">
      <w:pPr>
        <w:tabs>
          <w:tab w:val="left" w:pos="633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03E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703E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703E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703EF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03EF">
        <w:rPr>
          <w:rFonts w:ascii="Times New Roman" w:hAnsi="Times New Roman" w:cs="Times New Roman"/>
          <w:sz w:val="24"/>
          <w:szCs w:val="24"/>
        </w:rPr>
        <w:t>приказом д</w:t>
      </w:r>
      <w:r>
        <w:rPr>
          <w:rFonts w:ascii="Times New Roman" w:hAnsi="Times New Roman" w:cs="Times New Roman"/>
          <w:sz w:val="24"/>
          <w:szCs w:val="24"/>
        </w:rPr>
        <w:t xml:space="preserve">иректора МБОУ "СШ № 43" </w:t>
      </w:r>
    </w:p>
    <w:p w:rsidR="00F36677" w:rsidRPr="00E703EF" w:rsidRDefault="003D7FCB" w:rsidP="001E2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"___"________2024</w:t>
      </w:r>
      <w:r w:rsidR="001E2115" w:rsidRPr="00E703EF">
        <w:rPr>
          <w:rFonts w:ascii="Times New Roman" w:hAnsi="Times New Roman" w:cs="Times New Roman"/>
          <w:sz w:val="24"/>
          <w:szCs w:val="24"/>
        </w:rPr>
        <w:t xml:space="preserve"> г.</w:t>
      </w:r>
      <w:r w:rsidR="001E21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--- от 0.09.2024</w:t>
      </w:r>
      <w:r w:rsidR="002A2F62">
        <w:rPr>
          <w:rFonts w:ascii="Times New Roman" w:hAnsi="Times New Roman" w:cs="Times New Roman"/>
          <w:sz w:val="24"/>
          <w:szCs w:val="24"/>
        </w:rPr>
        <w:t xml:space="preserve"> </w:t>
      </w:r>
      <w:r w:rsidR="001E2115" w:rsidRPr="00E703EF">
        <w:rPr>
          <w:rFonts w:ascii="Times New Roman" w:hAnsi="Times New Roman" w:cs="Times New Roman"/>
          <w:sz w:val="24"/>
          <w:szCs w:val="24"/>
        </w:rPr>
        <w:t>г.</w:t>
      </w:r>
    </w:p>
    <w:p w:rsidR="00F36677" w:rsidRPr="00E703EF" w:rsidRDefault="00F3667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E703EF">
        <w:rPr>
          <w:rFonts w:ascii="Times New Roman" w:hAnsi="Times New Roman" w:cs="Times New Roman"/>
          <w:sz w:val="24"/>
          <w:szCs w:val="24"/>
        </w:rPr>
        <w:t>Л.С.Покачалова</w:t>
      </w:r>
      <w:proofErr w:type="spellEnd"/>
    </w:p>
    <w:p w:rsidR="00F36677" w:rsidRPr="00E703EF" w:rsidRDefault="00F36677" w:rsidP="00F36677">
      <w:pPr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3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3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tabs>
          <w:tab w:val="left" w:pos="3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</w:p>
    <w:p w:rsidR="00F36677" w:rsidRPr="00E703EF" w:rsidRDefault="00F36677" w:rsidP="00F36677">
      <w:pPr>
        <w:tabs>
          <w:tab w:val="left" w:pos="3105"/>
          <w:tab w:val="left" w:pos="3160"/>
          <w:tab w:val="center" w:pos="5078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03EF">
        <w:rPr>
          <w:rFonts w:ascii="Times New Roman" w:hAnsi="Times New Roman" w:cs="Times New Roman"/>
          <w:sz w:val="24"/>
          <w:szCs w:val="24"/>
          <w:u w:val="single"/>
        </w:rPr>
        <w:t>«Литература»</w:t>
      </w:r>
    </w:p>
    <w:p w:rsidR="00F36677" w:rsidRPr="00E703EF" w:rsidRDefault="00F36677" w:rsidP="00F36677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 xml:space="preserve">для    </w:t>
      </w:r>
      <w:r w:rsidR="00D4531B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  классов</w:t>
      </w:r>
    </w:p>
    <w:p w:rsidR="00F36677" w:rsidRPr="00E703EF" w:rsidRDefault="00A03847" w:rsidP="00F36677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D7FC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D7FCB">
        <w:rPr>
          <w:rFonts w:ascii="Times New Roman" w:hAnsi="Times New Roman" w:cs="Times New Roman"/>
          <w:sz w:val="24"/>
          <w:szCs w:val="24"/>
        </w:rPr>
        <w:t>6</w:t>
      </w:r>
      <w:r w:rsidR="00F36677" w:rsidRPr="00E703E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36677" w:rsidRDefault="00F36677" w:rsidP="00F36677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618" w:rsidRDefault="00F36677" w:rsidP="005C1618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703EF">
        <w:rPr>
          <w:rFonts w:ascii="Times New Roman" w:hAnsi="Times New Roman" w:cs="Times New Roman"/>
          <w:sz w:val="24"/>
          <w:szCs w:val="24"/>
        </w:rPr>
        <w:t xml:space="preserve">   </w:t>
      </w:r>
      <w:r w:rsidR="005C16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03EF">
        <w:rPr>
          <w:rFonts w:ascii="Times New Roman" w:hAnsi="Times New Roman" w:cs="Times New Roman"/>
          <w:sz w:val="24"/>
          <w:szCs w:val="24"/>
        </w:rPr>
        <w:t>учителя русского языка и литературы</w:t>
      </w:r>
    </w:p>
    <w:p w:rsidR="005C1618" w:rsidRPr="00E703EF" w:rsidRDefault="005C1618" w:rsidP="005C1618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="002A2F62"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 w:rsidR="002A2F62">
        <w:rPr>
          <w:rFonts w:ascii="Times New Roman" w:hAnsi="Times New Roman" w:cs="Times New Roman"/>
          <w:sz w:val="24"/>
          <w:szCs w:val="24"/>
        </w:rPr>
        <w:t xml:space="preserve"> Ларисы Борисовны</w:t>
      </w:r>
    </w:p>
    <w:p w:rsidR="00F36677" w:rsidRPr="00E703EF" w:rsidRDefault="00F36677" w:rsidP="00F36677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C16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6677" w:rsidRPr="00E703EF" w:rsidRDefault="00F36677" w:rsidP="00F36677">
      <w:pPr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F3667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</w:p>
    <w:p w:rsidR="00F36677" w:rsidRPr="00E703EF" w:rsidRDefault="00F3667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>учителей гуманитарного цикла</w:t>
      </w:r>
    </w:p>
    <w:p w:rsidR="00F36677" w:rsidRPr="00E703EF" w:rsidRDefault="00F3667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</w:p>
    <w:p w:rsidR="00F36677" w:rsidRPr="00E703EF" w:rsidRDefault="00E24AD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D7FCB">
        <w:rPr>
          <w:rFonts w:ascii="Times New Roman" w:hAnsi="Times New Roman" w:cs="Times New Roman"/>
          <w:sz w:val="24"/>
          <w:szCs w:val="24"/>
        </w:rPr>
        <w:t>О.А. Кожевникова</w:t>
      </w:r>
    </w:p>
    <w:p w:rsidR="00F36677" w:rsidRPr="00E703EF" w:rsidRDefault="00F36677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3EF">
        <w:rPr>
          <w:rFonts w:ascii="Times New Roman" w:hAnsi="Times New Roman" w:cs="Times New Roman"/>
          <w:sz w:val="24"/>
          <w:szCs w:val="24"/>
        </w:rPr>
        <w:t xml:space="preserve">Протокол №___ </w:t>
      </w:r>
    </w:p>
    <w:p w:rsidR="00F36677" w:rsidRPr="00E703EF" w:rsidRDefault="008943A1" w:rsidP="00F36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сент</w:t>
      </w:r>
      <w:r w:rsidR="003D7FCB">
        <w:rPr>
          <w:rFonts w:ascii="Times New Roman" w:hAnsi="Times New Roman" w:cs="Times New Roman"/>
          <w:sz w:val="24"/>
          <w:szCs w:val="24"/>
        </w:rPr>
        <w:t>ября 2024</w:t>
      </w:r>
      <w:r w:rsidR="00F36677" w:rsidRPr="00E703E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36677" w:rsidRDefault="00F36677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Default="00F36677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2115" w:rsidRDefault="001E2115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6677" w:rsidRPr="00E703EF" w:rsidRDefault="003D7FCB" w:rsidP="00F3667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Норильск, 2024</w:t>
      </w:r>
      <w:r w:rsidR="00F36677" w:rsidRPr="00E703EF">
        <w:rPr>
          <w:rFonts w:ascii="Times New Roman" w:hAnsi="Times New Roman" w:cs="Times New Roman"/>
          <w:sz w:val="24"/>
          <w:szCs w:val="24"/>
        </w:rPr>
        <w:t xml:space="preserve"> г</w:t>
      </w:r>
      <w:r w:rsidR="00083201">
        <w:rPr>
          <w:rFonts w:ascii="Times New Roman" w:hAnsi="Times New Roman" w:cs="Times New Roman"/>
          <w:sz w:val="24"/>
          <w:szCs w:val="24"/>
        </w:rPr>
        <w:t>.</w:t>
      </w:r>
    </w:p>
    <w:p w:rsidR="003474FE" w:rsidRDefault="003474FE" w:rsidP="00F36677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FE" w:rsidRDefault="003474FE" w:rsidP="00C96940">
      <w:pPr>
        <w:spacing w:after="0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AD" w:rsidRPr="00AE6CE7" w:rsidRDefault="00C56CAD" w:rsidP="002A2F62">
      <w:pPr>
        <w:pStyle w:val="2"/>
        <w:spacing w:after="0" w:line="360" w:lineRule="auto"/>
        <w:ind w:left="211" w:right="599"/>
        <w:jc w:val="center"/>
        <w:rPr>
          <w:rFonts w:ascii="Times New Roman" w:hAnsi="Times New Roman" w:cs="Times New Roman"/>
          <w:sz w:val="24"/>
          <w:szCs w:val="24"/>
        </w:rPr>
      </w:pPr>
      <w:r w:rsidRPr="00AE6CE7">
        <w:rPr>
          <w:rFonts w:ascii="Times New Roman" w:hAnsi="Times New Roman" w:cs="Times New Roman"/>
          <w:color w:val="231F20"/>
          <w:sz w:val="24"/>
          <w:szCs w:val="24"/>
        </w:rPr>
        <w:t>ПОЯСНИТЕЛЬНАЯ ЗАПИСКА</w:t>
      </w:r>
    </w:p>
    <w:p w:rsidR="008578E9" w:rsidRPr="00E46B8E" w:rsidRDefault="008578E9" w:rsidP="008578E9">
      <w:pPr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Рабочая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уровень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>11-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«СШ</w:t>
      </w:r>
      <w:r w:rsidR="00E56E0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43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закона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E46B8E">
        <w:rPr>
          <w:rFonts w:hAnsi="Times New Roman" w:cs="Times New Roman"/>
          <w:color w:val="000000"/>
          <w:sz w:val="24"/>
          <w:szCs w:val="24"/>
        </w:rPr>
        <w:t>ФЗ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приказа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E46B8E">
        <w:rPr>
          <w:rFonts w:hAnsi="Times New Roman" w:cs="Times New Roman"/>
          <w:color w:val="000000"/>
          <w:sz w:val="24"/>
          <w:szCs w:val="24"/>
        </w:rPr>
        <w:t>«Об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стандарта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изменениями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внесенными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приказом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12.08.2022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732);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приказа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23.11.2022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6B8E">
        <w:rPr>
          <w:rFonts w:hAnsi="Times New Roman" w:cs="Times New Roman"/>
          <w:color w:val="000000"/>
          <w:sz w:val="24"/>
          <w:szCs w:val="24"/>
        </w:rPr>
        <w:t>«Об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приказа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115 </w:t>
      </w:r>
      <w:r w:rsidRPr="00E46B8E">
        <w:rPr>
          <w:rFonts w:hAnsi="Times New Roman" w:cs="Times New Roman"/>
          <w:color w:val="000000"/>
          <w:sz w:val="24"/>
          <w:szCs w:val="24"/>
        </w:rPr>
        <w:t>«Об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Порядка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—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E46B8E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отдыха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молодежи»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врача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28.09.2020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СанПиН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E46B8E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нормативы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факторов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обитания»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санитарного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врача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28.01.2021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концепции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распоряжением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09.04.2016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637-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учебного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приказом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ГБОУ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«Средняя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31.08.2022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175 </w:t>
      </w:r>
      <w:r w:rsidRPr="00E46B8E">
        <w:rPr>
          <w:rFonts w:hAnsi="Times New Roman" w:cs="Times New Roman"/>
          <w:color w:val="000000"/>
          <w:sz w:val="24"/>
          <w:szCs w:val="24"/>
        </w:rPr>
        <w:t>«Об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Рабочая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ГБОУ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«Средняя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№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Учебный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облика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молодого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занимает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ведущее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место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становлении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являются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феноменом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заключено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освоение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богатство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многообразие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человеческого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выражено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которые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себе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потенциал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приобщают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общечеловеческим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Основу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11 </w:t>
      </w:r>
      <w:r w:rsidRPr="00E46B8E">
        <w:rPr>
          <w:rFonts w:hAnsi="Times New Roman" w:cs="Times New Roman"/>
          <w:color w:val="000000"/>
          <w:sz w:val="24"/>
          <w:szCs w:val="24"/>
        </w:rPr>
        <w:t>классах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составляют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выдающихся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возрастными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опытом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курсу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углубление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курсом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цикла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вкуса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окружающему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миру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ab/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учтены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этапы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разделы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Основные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указаны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каждой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монографической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обзорной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базовом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определена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группа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которых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всех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углублённом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наиболее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выбравших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данный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уровень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предмета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Цели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состоят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чувства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причастности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лежащим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уважительного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смысловой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сферы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высоких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идеалов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между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этих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качеств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сокровищам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базируется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коммуникативно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лучших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образцов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указанных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комплексном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стоящих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старшей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сформулированных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ФГОС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чувства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причастности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состоят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лучшим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образцам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уважения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социокультурному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феномену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освоении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ходе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этико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философско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мировоззренческих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бытовых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уважительного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сокровищам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ориентированы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досуговом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содействующих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повышению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чтению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книжной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качеств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истолкования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обусловленности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теоретико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Кроме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специфике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сравнивать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выявлением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взаимообусловленности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элементов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идей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картины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автором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коммуникативно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дальнейшей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важнейших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Интернет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базовом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>11-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отводится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204 </w:t>
      </w:r>
      <w:r w:rsidRPr="00E46B8E">
        <w:rPr>
          <w:rFonts w:hAnsi="Times New Roman" w:cs="Times New Roman"/>
          <w:color w:val="000000"/>
          <w:sz w:val="24"/>
          <w:szCs w:val="24"/>
        </w:rPr>
        <w:t>часа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рассчитанных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E46B8E">
        <w:rPr>
          <w:rFonts w:hAnsi="Times New Roman" w:cs="Times New Roman"/>
          <w:color w:val="000000"/>
          <w:sz w:val="24"/>
          <w:szCs w:val="24"/>
        </w:rPr>
        <w:t>учебных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недели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каждый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обучения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имеющих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приказом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78E9">
        <w:rPr>
          <w:rFonts w:ascii="Times New Roman" w:hAnsi="Times New Roman" w:cs="Times New Roman"/>
          <w:color w:val="000000"/>
          <w:sz w:val="24"/>
          <w:szCs w:val="24"/>
        </w:rPr>
        <w:t>от 21.09.2022 № 858:</w:t>
      </w:r>
    </w:p>
    <w:p w:rsidR="008578E9" w:rsidRPr="00E46B8E" w:rsidRDefault="008578E9" w:rsidP="008578E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10 </w:t>
      </w:r>
      <w:r w:rsidRPr="00E46B8E">
        <w:rPr>
          <w:rFonts w:hAnsi="Times New Roman" w:cs="Times New Roman"/>
          <w:color w:val="000000"/>
          <w:sz w:val="24"/>
          <w:szCs w:val="24"/>
        </w:rPr>
        <w:t>класс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E46B8E">
        <w:rPr>
          <w:rFonts w:hAnsi="Times New Roman" w:cs="Times New Roman"/>
          <w:color w:val="000000"/>
          <w:sz w:val="24"/>
          <w:szCs w:val="24"/>
        </w:rPr>
        <w:t>Лебедев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E46B8E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E46B8E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E46B8E">
        <w:rPr>
          <w:rFonts w:hAnsi="Times New Roman" w:cs="Times New Roman"/>
          <w:color w:val="000000"/>
          <w:sz w:val="24"/>
          <w:szCs w:val="24"/>
        </w:rPr>
        <w:t>"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="003D7FCB">
        <w:rPr>
          <w:rFonts w:hAnsi="Times New Roman" w:cs="Times New Roman"/>
          <w:color w:val="000000"/>
          <w:sz w:val="24"/>
          <w:szCs w:val="24"/>
        </w:rPr>
        <w:t xml:space="preserve">, 2024 </w:t>
      </w:r>
      <w:r w:rsidR="003D7FCB">
        <w:rPr>
          <w:rFonts w:hAnsi="Times New Roman" w:cs="Times New Roman"/>
          <w:color w:val="000000"/>
          <w:sz w:val="24"/>
          <w:szCs w:val="24"/>
        </w:rPr>
        <w:t>г</w:t>
      </w:r>
      <w:r w:rsidR="003D7FCB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8578E9" w:rsidRDefault="008578E9" w:rsidP="008578E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11 </w:t>
      </w:r>
      <w:r w:rsidRPr="00E46B8E">
        <w:rPr>
          <w:rFonts w:hAnsi="Times New Roman" w:cs="Times New Roman"/>
          <w:color w:val="000000"/>
          <w:sz w:val="24"/>
          <w:szCs w:val="24"/>
        </w:rPr>
        <w:t>класс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E46B8E">
        <w:rPr>
          <w:rFonts w:hAnsi="Times New Roman" w:cs="Times New Roman"/>
          <w:color w:val="000000"/>
          <w:sz w:val="24"/>
          <w:szCs w:val="24"/>
        </w:rPr>
        <w:t>Михайлов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E46B8E">
        <w:rPr>
          <w:rFonts w:hAnsi="Times New Roman" w:cs="Times New Roman"/>
          <w:color w:val="000000"/>
          <w:sz w:val="24"/>
          <w:szCs w:val="24"/>
        </w:rPr>
        <w:t>Шайтанов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Чалмаев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редакцией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Журавлева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E46B8E">
        <w:rPr>
          <w:rFonts w:hAnsi="Times New Roman" w:cs="Times New Roman"/>
          <w:color w:val="000000"/>
          <w:sz w:val="24"/>
          <w:szCs w:val="24"/>
        </w:rPr>
        <w:t>Акционерное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«Издательство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E46B8E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E46B8E">
        <w:rPr>
          <w:rFonts w:hAnsi="Times New Roman" w:cs="Times New Roman"/>
          <w:color w:val="000000"/>
          <w:sz w:val="24"/>
          <w:szCs w:val="24"/>
        </w:rPr>
        <w:t>"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="003D7FCB">
        <w:rPr>
          <w:rFonts w:hAnsi="Times New Roman" w:cs="Times New Roman"/>
          <w:color w:val="000000"/>
          <w:sz w:val="24"/>
          <w:szCs w:val="24"/>
        </w:rPr>
        <w:t>, 2025</w:t>
      </w:r>
      <w:r w:rsidR="003D7FCB">
        <w:rPr>
          <w:rFonts w:hAnsi="Times New Roman" w:cs="Times New Roman"/>
          <w:color w:val="000000"/>
          <w:sz w:val="24"/>
          <w:szCs w:val="24"/>
        </w:rPr>
        <w:t>г</w:t>
      </w:r>
      <w:r w:rsidR="003D7FCB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имеющих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приказом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78E9">
        <w:rPr>
          <w:rFonts w:ascii="Times New Roman" w:hAnsi="Times New Roman" w:cs="Times New Roman"/>
          <w:color w:val="000000"/>
          <w:sz w:val="24"/>
          <w:szCs w:val="24"/>
        </w:rPr>
        <w:t>02.08.2022 № 653:</w:t>
      </w:r>
    </w:p>
    <w:p w:rsidR="008578E9" w:rsidRDefault="008578E9" w:rsidP="008578E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«Учим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Литература»</w:t>
      </w:r>
      <w:r w:rsidRPr="00E46B8E">
        <w:rPr>
          <w:rFonts w:hAnsi="Times New Roman" w:cs="Times New Roman"/>
          <w:color w:val="000000"/>
          <w:sz w:val="24"/>
          <w:szCs w:val="24"/>
        </w:rPr>
        <w:t>, 10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11 </w:t>
      </w:r>
      <w:r w:rsidRPr="00E46B8E">
        <w:rPr>
          <w:rFonts w:hAnsi="Times New Roman" w:cs="Times New Roman"/>
          <w:color w:val="000000"/>
          <w:sz w:val="24"/>
          <w:szCs w:val="24"/>
        </w:rPr>
        <w:t>класс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Издательство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6E07" w:rsidRDefault="00E56E07" w:rsidP="008578E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</w:p>
    <w:p w:rsidR="00E56E07" w:rsidRDefault="00E56E07" w:rsidP="008578E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говорить</w:t>
      </w:r>
    </w:p>
    <w:p w:rsidR="00E56E07" w:rsidRPr="00E56E07" w:rsidRDefault="00E56E07" w:rsidP="008578E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66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Коллекция: русская и зарубежная литература для школы</w:t>
      </w:r>
    </w:p>
    <w:p w:rsidR="00E56E07" w:rsidRDefault="00E56E07" w:rsidP="008578E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66A5D">
        <w:rPr>
          <w:rFonts w:ascii="Times New Roman" w:hAnsi="Times New Roman" w:cs="Times New Roman"/>
          <w:color w:val="000000"/>
          <w:sz w:val="24"/>
          <w:szCs w:val="24"/>
        </w:rPr>
        <w:t>Лаборатория проектов: https://media.prosv.ru/lsp/</w:t>
      </w:r>
    </w:p>
    <w:p w:rsidR="008578E9" w:rsidRPr="008578E9" w:rsidRDefault="008578E9" w:rsidP="008578E9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Планируемые результаты освоения учебного предмета</w:t>
      </w:r>
    </w:p>
    <w:p w:rsidR="008578E9" w:rsidRPr="008578E9" w:rsidRDefault="008578E9" w:rsidP="008578E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8E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формирование у обучающихся предметных, </w:t>
      </w:r>
      <w:proofErr w:type="spellStart"/>
      <w:r w:rsidRPr="008578E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578E9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Личностные результаты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достигаются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традиционными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социокультурными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нравственными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отражёнными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принятыми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правилами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способствуют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самовоспитания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уважения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памяти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подвигам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закону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правопорядку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человеку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труда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старшему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взаимного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уважения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бережного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Федерации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природе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окружающей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освоения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должны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отражать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сформированной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системой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ориентаций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позитивных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внутренних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убеждений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части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активного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члена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конституционных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уважение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закона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правопорядка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>принятие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гуманистических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демократических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семейных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сопоставлении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изображёнными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противостоять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идеологии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экстремизма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национализма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ксенофобии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религиозным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признакам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совместную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рамках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самоуправлении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детско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юношеских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взаимодействовать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функциями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назначением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волонтёрской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уважения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чувства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гордости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край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свою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Родину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прошлое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настоящее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ценностное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символам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природному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памятникам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воплощению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спорте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технологиях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труде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отражённым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идейная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убеждённость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служению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защите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судьбу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примерах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духовных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этического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ориентируясь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морально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характеризуя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поступки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персонажей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вклада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будущего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родителям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семьи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принятия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семейной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эстетическое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научного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технического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спорта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труда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ощущать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убеждённость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этнических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самовыражению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здорового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здоровью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потребность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физическом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совершенствовании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занятиях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спортивно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активное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неприятие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вредных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привычек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причинения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психическому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здоровью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адекватной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поступков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труду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трудолюбие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труде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тружениках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знакомства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отдельных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активной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технологической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инициировать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выполнять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интерес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сферам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будущей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профессии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ориентируясь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поступки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самообразованию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продуктивной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протяжении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7) </w:t>
      </w:r>
      <w:r>
        <w:rPr>
          <w:rFonts w:hAnsi="Times New Roman" w:cs="Times New Roman"/>
          <w:color w:val="000000"/>
          <w:sz w:val="24"/>
          <w:szCs w:val="24"/>
        </w:rPr>
        <w:t>экологического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влияния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экономических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природной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глобального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характера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активное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неприятие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показанных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неблагоприятные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последствия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предпринимаемых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предотвращать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8)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мировоззрения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уровню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диалоге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поликультурном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между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людьми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научной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исследовательскую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группе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освоения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совершенствуется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предполагающий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самосознания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видеть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сферы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быть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уверенным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себе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саморегулирования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самоконтроль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адаптироваться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изменениям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гибкость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быть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открытым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новому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мотивации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успеху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оптимизм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инициативность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исходя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эмпатии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учитывать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сочувствию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сопереживанию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включающих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выстраивать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людьми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заботиться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разрешать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конфликты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учитывая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proofErr w:type="spellStart"/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Метапредметные</w:t>
      </w:r>
      <w:proofErr w:type="spellEnd"/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 xml:space="preserve"> результаты</w:t>
      </w:r>
    </w:p>
    <w:p w:rsidR="008578E9" w:rsidRP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36"/>
          <w:szCs w:val="36"/>
        </w:rPr>
      </w:pP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ab/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освоения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должны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отражать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универсальными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учебными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познавательными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заложенную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рассматривать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всесторонне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существенный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признак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сравнения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классификации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обобщения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фактов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параметры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критерии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противоречия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рассматриваемых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фактов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разрабатывать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имеющихся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материальных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нематериальных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ресурсов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вносить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коррективы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риски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последствий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координировать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выполнять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условиях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виртуального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комбинированного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развивать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креативное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мышление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владеть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материала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навыками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готовностью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поиску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методов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применению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методов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преобразованию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применению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проектов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научного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типа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мышления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научной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терминологией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понятиями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методами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литературоведения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ставить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причинно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следственные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выдвигать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гипотезу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находить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доказательства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утверждений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параметры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критерии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критически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достоверность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изменение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условиях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приобретённый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целенаправленный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поиск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переноса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среду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уметь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переносить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практическую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области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уметь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интегрировать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областей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выдвигать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идеи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предлагать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оригинальные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подходы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ставить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допускающие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альтернативные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владеть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типов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поиск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анализ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>создавать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форматах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сочинение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доклад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реферат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аннотация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назначения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аудитории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выбирая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оптимальную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визуализации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достоверность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легитимность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её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морально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этическим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нормам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когнитивных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организационных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эргономики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техники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гигиены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ресурсосбережения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правовых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этических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владеть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распознавания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защиты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E46B8E">
        <w:rPr>
          <w:rFonts w:hAnsi="Times New Roman" w:cs="Times New Roman"/>
          <w:color w:val="000000"/>
          <w:sz w:val="24"/>
          <w:szCs w:val="24"/>
        </w:rPr>
        <w:t>общение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всех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сферах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предмету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невербальные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распознавать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предпосылки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конфликтных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смягчать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конфликты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опираясь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владеть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групповой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аргументированно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диалог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смягчать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конфликтные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развёрнуто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логично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излагать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точку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преимущества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командной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выбирать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тематику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методы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каждого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члена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координировать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достижению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распределять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обсуждать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предмету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качество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вклада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каждого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участника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команды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разработанным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критериям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предлагать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идеи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новизны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оригинальности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практической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позитивное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стратегическое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воображение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быть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инициативным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регулятивными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E46B8E">
        <w:rPr>
          <w:rFonts w:hAnsi="Times New Roman" w:cs="Times New Roman"/>
          <w:color w:val="000000"/>
          <w:sz w:val="24"/>
          <w:szCs w:val="24"/>
        </w:rPr>
        <w:t>самоорганизация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ставить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формулировать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задачи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включая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имеющихся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изображённым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расширять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рамки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учебного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предмета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делать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брать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приобретённый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проявлению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широкой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эрудиции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областях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вопросах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постоянно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повышать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уровень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оценку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вносить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коррективы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целям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владеть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рефлексии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совершаемых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действий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мыслительных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приёмы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рефлексии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ситуации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выбора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опираясь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уметь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оценивать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риски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снижению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себя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недостатки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достоинства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мотивы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героев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признавать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ошибки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дискуссиях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развивать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используя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Предметные результаты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должны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причастности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включение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языковое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между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сокровищам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E46B8E">
        <w:rPr>
          <w:rFonts w:hAnsi="Times New Roman" w:cs="Times New Roman"/>
          <w:color w:val="000000"/>
          <w:sz w:val="24"/>
          <w:szCs w:val="24"/>
        </w:rPr>
        <w:t>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взаимовлияния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Островского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«Гроза»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Гончарова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«Обломов»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Тургенева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«Отцы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дети»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Тютчева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Фета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хорошо»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Некрасова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Салтыкова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Щедрина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«История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города»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избранные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Достоевского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«Преступление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наказание»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Толстого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«Война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Лескова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«Вишнёвый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сад»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Чехова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дне»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Горького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Бунина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Куприна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«Двенадцать»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Блока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«Облако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штанах»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Маяковского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Есенина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Мандельштама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Цветаевой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«Реквием»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Ахматовой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Островского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закалялась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сталь»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избранные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Шолохова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«Тихий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избранные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Булгакова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«Мастер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Маргарита»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«Белая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гвардия»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Платонова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Твардовского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Пастернака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повесть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Солженицына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«Один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Ивана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Денисовича»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прозаиков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Абрамова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Астафьева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Битова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Бондарева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Васильева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Воробьёва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Искандера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Кондратьева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Распутина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Фадеева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Шукшина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Бродского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Вознесенского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Высоцкого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Евтушенко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Заболоцкого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Кушнера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Окуджавы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Рождественского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Рубцова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драматургов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Арбузова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Вампилова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Розова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Диккенса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Флобера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Дж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Оруэлла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Ремарка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Хемингуэя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Дж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Сэлинджера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Брэдбери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Рембо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Ш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Бодлера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пьесы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Ибсена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Шоу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Айги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Гамзатова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>Джалиля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Карима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Кугультинова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Кулиева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Рытхэу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Тукая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Хетагурова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Шесталова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учитывать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орчества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современностью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идеи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выражать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развёрнутых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аргументированных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дискуссии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картины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автором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читать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наизусть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каждом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неоднозначности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заложенных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смыслов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наличия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теоретико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терминов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понятий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>):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конкретно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новаторство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замысел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воплощение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миф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народность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романтизм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модернизм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символизм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акмеизм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футуризм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постмодернизм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трагическое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психологизм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фабула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виды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тропов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фигуры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внутренняя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стилизация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аллюзия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символ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системы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стихосложения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тоническая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силлабическая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силлаботоническая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дольник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верлибр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взаимовлияние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перевод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критика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сравнивать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графика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живопись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театр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кино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музыка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словесного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функции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применять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речевой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 xml:space="preserve">12)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истолкования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аннотаций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докладов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тезисов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конспектов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рефератов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написания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отзывов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сочинений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объём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сочинения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250 </w:t>
      </w:r>
      <w:r w:rsidRPr="00E46B8E">
        <w:rPr>
          <w:rFonts w:hAnsi="Times New Roman" w:cs="Times New Roman"/>
          <w:color w:val="000000"/>
          <w:sz w:val="24"/>
          <w:szCs w:val="24"/>
        </w:rPr>
        <w:t>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13)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систем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причастности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установления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фактами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идеологическими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течениями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конкретную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эпоху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вторая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>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между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роста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средству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уважительного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внимательно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E46B8E">
        <w:rPr>
          <w:rFonts w:hAnsi="Times New Roman" w:cs="Times New Roman"/>
          <w:color w:val="000000"/>
          <w:sz w:val="24"/>
          <w:szCs w:val="24"/>
        </w:rPr>
        <w:t>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взаимовлияния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классической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вторая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>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учитывать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орчества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временем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написания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раскрывать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конкретно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идеи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выражать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развёрнутых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аргументированных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дискуссии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иметь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устойчивые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навыки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обсуждения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лучших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образцов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картины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автором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откликаться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выражать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передавать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впечатления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читать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наизусть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фрагментов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неоднозначности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заложенных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смыслов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наличия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теоретико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терминов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понятий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>):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конкретно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новаторство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замысел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воплощение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миф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народность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романтизм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трагическое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психологизм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фабула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виды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тропов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фигуры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внутренняя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речь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стиль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стилизация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аллюзия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символ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системы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стихосложения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тоническая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силлабическая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силлабо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тоническая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взаимовлияние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перевод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критика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сравнивать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графика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живопись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театр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кино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музыка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словесного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функции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применять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речевой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единицы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уровней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 xml:space="preserve">12)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истолкования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аннотаций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отзывов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докладов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тезисов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конспектов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рефератов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сочинений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250 </w:t>
      </w:r>
      <w:r w:rsidRPr="00E46B8E">
        <w:rPr>
          <w:rFonts w:hAnsi="Times New Roman" w:cs="Times New Roman"/>
          <w:color w:val="000000"/>
          <w:sz w:val="24"/>
          <w:szCs w:val="24"/>
        </w:rPr>
        <w:t>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13)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систем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чувства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причастности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поколений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включение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языковое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соотносить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конца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фактами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раскрывать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>культурном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общества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части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E46B8E">
        <w:rPr>
          <w:rFonts w:hAnsi="Times New Roman" w:cs="Times New Roman"/>
          <w:color w:val="000000"/>
          <w:sz w:val="24"/>
          <w:szCs w:val="24"/>
        </w:rPr>
        <w:t>осознание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между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языковым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духовно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развитием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роста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E46B8E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российскому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ценностям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сокровищам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E46B8E">
        <w:rPr>
          <w:rFonts w:hAnsi="Times New Roman" w:cs="Times New Roman"/>
          <w:color w:val="000000"/>
          <w:sz w:val="24"/>
          <w:szCs w:val="24"/>
        </w:rPr>
        <w:t>знание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конец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начало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влияния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мировой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учитывать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конте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орчества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конца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временем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написания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«сквозные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ключевые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E46B8E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выявлять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идеи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выражать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своё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развёрнутых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аргументированных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участие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дискуссии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свободное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обсуждения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лучших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образцов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осмысление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картины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автором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интеллектуального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умений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читать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наизусть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фрагментов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неоднозначности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заложенных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смыслов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наличия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теоретико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терминов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понятий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основной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школе</w:t>
      </w:r>
      <w:r w:rsidRPr="00E46B8E">
        <w:rPr>
          <w:rFonts w:hAnsi="Times New Roman" w:cs="Times New Roman"/>
          <w:color w:val="000000"/>
          <w:sz w:val="24"/>
          <w:szCs w:val="24"/>
        </w:rPr>
        <w:t>):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конкретно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общечеловеческое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новаторство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замысел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воплощение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миф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народность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историко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процесс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46B8E">
        <w:rPr>
          <w:rFonts w:hAnsi="Times New Roman" w:cs="Times New Roman"/>
          <w:color w:val="000000"/>
          <w:sz w:val="24"/>
          <w:szCs w:val="24"/>
        </w:rPr>
        <w:t>романтизм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модернизм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символизм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акмеизм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футуризм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постмодернизм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трагическое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комическое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психологизм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проблематика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авторская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позиция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фабула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виды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тропов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фигуры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речи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внутренняя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стиль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стилизация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аллюзия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подтекст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символ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системы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стихосложения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тоническая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силлабическая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силлабо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тоническая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дольник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верлибр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«вечные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образы»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взаимовлияние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перевод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критика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сопоставлять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зарубежной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сравнивать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интерпретациями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графика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живопись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театр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кино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музыка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словесного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искусства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функции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изобразительно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выразительных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возможностях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применять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речевой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практике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 xml:space="preserve">12) </w:t>
      </w:r>
      <w:r w:rsidRPr="00E46B8E">
        <w:rPr>
          <w:rFonts w:hAnsi="Times New Roman" w:cs="Times New Roman"/>
          <w:color w:val="000000"/>
          <w:sz w:val="24"/>
          <w:szCs w:val="24"/>
        </w:rPr>
        <w:t>овладение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современными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читательскими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практиками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понимания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умениями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истолкования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формах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переработки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текстов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виде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аннотаций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отзывов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докладов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тезисов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конспектов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рефератов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также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сочинений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жанров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250 </w:t>
      </w:r>
      <w:r w:rsidRPr="00E46B8E">
        <w:rPr>
          <w:rFonts w:hAnsi="Times New Roman" w:cs="Times New Roman"/>
          <w:color w:val="000000"/>
          <w:sz w:val="24"/>
          <w:szCs w:val="24"/>
        </w:rPr>
        <w:t>слов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r w:rsidRPr="00E46B8E">
        <w:rPr>
          <w:rFonts w:hAnsi="Times New Roman" w:cs="Times New Roman"/>
          <w:color w:val="000000"/>
          <w:sz w:val="24"/>
          <w:szCs w:val="24"/>
        </w:rPr>
        <w:t>владение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умением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редактировать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учётом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норм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языка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lastRenderedPageBreak/>
        <w:t xml:space="preserve">13) </w:t>
      </w:r>
      <w:r w:rsidRPr="00E46B8E">
        <w:rPr>
          <w:rFonts w:hAnsi="Times New Roman" w:cs="Times New Roman"/>
          <w:color w:val="000000"/>
          <w:sz w:val="24"/>
          <w:szCs w:val="24"/>
        </w:rPr>
        <w:t>умение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разными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числе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медиапространстве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оптимально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ресурсы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библиотечных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систем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Default="008578E9" w:rsidP="008578E9">
      <w:pPr>
        <w:spacing w:line="240" w:lineRule="auto"/>
        <w:contextualSpacing/>
        <w:jc w:val="both"/>
        <w:rPr>
          <w:b/>
          <w:bCs/>
          <w:color w:val="252525"/>
          <w:spacing w:val="-2"/>
          <w:sz w:val="48"/>
          <w:szCs w:val="48"/>
        </w:rPr>
      </w:pP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Содержание учебного предмета</w:t>
      </w:r>
    </w:p>
    <w:p w:rsidR="008578E9" w:rsidRPr="008578E9" w:rsidRDefault="008578E9" w:rsidP="008578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10 класс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="003D7FCB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3D7FCB" w:rsidRPr="00E46B8E" w:rsidRDefault="003D7FCB" w:rsidP="003D7FCB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критика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3D7FCB" w:rsidRPr="00E46B8E" w:rsidRDefault="003D7FCB" w:rsidP="003D7FCB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Статьи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Добролюбова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Белинского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Писарева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3D7FCB" w:rsidRDefault="003D7FCB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Тургенев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«Отцы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дети»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3D7FCB" w:rsidRDefault="003D7FCB" w:rsidP="008578E9">
      <w:pPr>
        <w:spacing w:line="240" w:lineRule="auto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3D7FCB">
        <w:rPr>
          <w:rFonts w:hAnsi="Times New Roman" w:cs="Times New Roman"/>
          <w:b/>
          <w:color w:val="000000"/>
          <w:sz w:val="24"/>
          <w:szCs w:val="24"/>
        </w:rPr>
        <w:t>Н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.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Г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Чернышевский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Роман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«Что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делать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?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3D7FCB" w:rsidRPr="003D7FCB" w:rsidRDefault="003D7FCB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Гончаров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«Обломов»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Островский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Драма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«Гроза»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Тютчев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Silentium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!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мните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природа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«Умом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Россию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понять…»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убийственно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любим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дано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предугадать…»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встретил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вас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былое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Некрасов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«Тройка»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люблю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иронии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твоей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«Вчерашний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часу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шестом…»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тобой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бестолковые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люди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«Поэт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Гражданин»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«Элегия»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«Пускай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говорит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изменчивая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мода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хорошо»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Фет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«Одним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толчком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согнать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ладью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живую…»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«Ещё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майская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ночь»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«Вечер»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«Это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утро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радость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эта…»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«Шёпот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робкое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дыханье…»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«Сияла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ночь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Луной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полон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Лежали…»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3D7FCB" w:rsidRPr="00E46B8E" w:rsidRDefault="003D7FCB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D7FCB">
        <w:rPr>
          <w:rFonts w:hAnsi="Times New Roman" w:cs="Times New Roman"/>
          <w:b/>
          <w:color w:val="000000"/>
          <w:sz w:val="24"/>
          <w:szCs w:val="24"/>
        </w:rPr>
        <w:t>А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К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Толстой</w:t>
      </w:r>
      <w:r w:rsidRPr="003D7FCB">
        <w:rPr>
          <w:rFonts w:hAnsi="Times New Roman" w:cs="Times New Roman"/>
          <w:b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Сатирические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Салтыков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Щедрин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хроника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«История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города»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главы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корени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происхождения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глуповцев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«Опись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градоначальникам»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«Органчик»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«Подтверждение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покаяния»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Достоевский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«Преступление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наказание»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Толстой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эпопея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«Война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Лесков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«Очарованный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странник»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«Однодум»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Чехов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«Студент»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Ионыч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«Дама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собачкой»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«Человек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футляре»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«Вишнёвый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сад»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Тукая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Хетагурова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проза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Диккенса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«Дэвид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Копперфилд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«Большие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надежды»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Флобера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«Мадам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Бовари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поэзия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Рембо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Ш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Бодлера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драматургия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пьесы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Гауптмана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«Перед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вос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ходом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солнца»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Ибсена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«Кукольный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b/>
          <w:bCs/>
          <w:color w:val="252525"/>
          <w:spacing w:val="-2"/>
          <w:sz w:val="42"/>
          <w:szCs w:val="42"/>
        </w:rPr>
      </w:pPr>
      <w:r w:rsidRPr="00E46B8E">
        <w:rPr>
          <w:b/>
          <w:bCs/>
          <w:color w:val="252525"/>
          <w:spacing w:val="-2"/>
          <w:sz w:val="42"/>
          <w:szCs w:val="42"/>
        </w:rPr>
        <w:t>11 класс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конца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ХХ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Куприн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«Гранатовый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браслет»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«Олеся»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Андреев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«Иуда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Искариот»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«Большой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шлем»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Горький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один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«Старуха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Изергиль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«Макар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Чудра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Коновалов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Пьеса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дне»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Серебряного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Бальмонта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Волошина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Гумилёва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ХХ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Бунин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два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«Антоновские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яблоки»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«Чистый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понедельник»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«Господин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Сан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Франциско»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Блок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«Незнакомка»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«Россия»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«Ночь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улица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фонарь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аптека…»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раскинулась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Течёт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грустит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лениво…»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цикла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поле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Куликовом»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железной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дороге»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доблестях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подвигах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славе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весна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конца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краю…»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хочу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безумно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жить…»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«Двенадцать»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Маяковский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могли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</w:t>
      </w:r>
      <w:r w:rsidRPr="00E46B8E">
        <w:rPr>
          <w:rFonts w:hAnsi="Times New Roman" w:cs="Times New Roman"/>
          <w:color w:val="000000"/>
          <w:sz w:val="24"/>
          <w:szCs w:val="24"/>
        </w:rPr>
        <w:t>?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«Нате</w:t>
      </w:r>
      <w:r w:rsidRPr="00E46B8E">
        <w:rPr>
          <w:rFonts w:hAnsi="Times New Roman" w:cs="Times New Roman"/>
          <w:color w:val="000000"/>
          <w:sz w:val="24"/>
          <w:szCs w:val="24"/>
        </w:rPr>
        <w:t>!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«Послушайте</w:t>
      </w:r>
      <w:r w:rsidRPr="00E46B8E">
        <w:rPr>
          <w:rFonts w:hAnsi="Times New Roman" w:cs="Times New Roman"/>
          <w:color w:val="000000"/>
          <w:sz w:val="24"/>
          <w:szCs w:val="24"/>
        </w:rPr>
        <w:t>!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Лиличка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!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«Юбилейное»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«Прозаседавшиеся»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«Письмо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Татьяне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Яковлевой»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«Облако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штанах»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Есенин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«Гой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Русь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моя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родная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«Письмо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матери»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«Собаке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Качалова»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«Спит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ковыль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Равнина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дорогая…»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«Шаганэ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Шаганэ…»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жалею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зову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плачу…»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последний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деревни…»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«Русь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Советская»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«Низкий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голубыми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ставнями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Мандельштам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«Бессонница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Гомер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Тугие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паруса…»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гремучую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доблесть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грядущих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веков…»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«Ленинград»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живём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собою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чуя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страны…»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Цветаева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«Моим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написанным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рано…»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создан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камня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создан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глины…»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«Идёшь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похожий…»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нравится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что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больны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мной…»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«Тоска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! </w:t>
      </w:r>
      <w:r w:rsidRPr="00E46B8E">
        <w:rPr>
          <w:rFonts w:hAnsi="Times New Roman" w:cs="Times New Roman"/>
          <w:color w:val="000000"/>
          <w:sz w:val="24"/>
          <w:szCs w:val="24"/>
        </w:rPr>
        <w:t>Давно…»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«Книги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красном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переплёте»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«Бабушке»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«Красною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кистью…»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цикла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«Стихи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Москве»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Ахматова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«Песня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последней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встречи»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«Сжала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тёмной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вуалью…»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«Смуглый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отрок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бродил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аллеям…»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голос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звал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утешно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бросил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землю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«Мужество»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«Приморский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сонет»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«Родная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земля»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Поэма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«Реквием»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Островский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Роман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«Как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закалялась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сталь»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‌</w:t>
      </w:r>
      <w:r w:rsidRPr="00E46B8E">
        <w:rPr>
          <w:rFonts w:hAnsi="Times New Roman" w:cs="Times New Roman"/>
          <w:color w:val="FF0000"/>
          <w:sz w:val="24"/>
          <w:szCs w:val="24"/>
        </w:rPr>
        <w:t>(</w:t>
      </w:r>
      <w:r w:rsidRPr="00E46B8E">
        <w:rPr>
          <w:rFonts w:hAnsi="Times New Roman" w:cs="Times New Roman"/>
          <w:color w:val="FF0000"/>
          <w:sz w:val="24"/>
          <w:szCs w:val="24"/>
        </w:rPr>
        <w:t>избранные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главы</w:t>
      </w:r>
      <w:r w:rsidRPr="00E46B8E">
        <w:rPr>
          <w:rFonts w:hAnsi="Times New Roman" w:cs="Times New Roman"/>
          <w:color w:val="FF0000"/>
          <w:sz w:val="24"/>
          <w:szCs w:val="24"/>
        </w:rPr>
        <w:t>).</w:t>
      </w:r>
      <w:r w:rsidRPr="00E46B8E">
        <w:rPr>
          <w:rFonts w:hAnsi="Times New Roman" w:cs="Times New Roman"/>
          <w:color w:val="FF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Шолохов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эпопея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«Тихий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избранные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главы</w:t>
      </w:r>
      <w:r w:rsidRPr="00E46B8E">
        <w:rPr>
          <w:rFonts w:hAnsi="Times New Roman" w:cs="Times New Roman"/>
          <w:color w:val="000000"/>
          <w:sz w:val="24"/>
          <w:szCs w:val="24"/>
        </w:rPr>
        <w:t>).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Булгаков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‌Романы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«Белая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гвардия»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«Мастер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Маргарита»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один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>).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Платонов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прекрасном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яростном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«Котлован»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«Возвращение»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Твардовский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суть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одном</w:t>
      </w:r>
      <w:r w:rsidRPr="00E46B8E">
        <w:rPr>
          <w:rFonts w:hAnsi="Times New Roman" w:cs="Times New Roman"/>
          <w:color w:val="000000"/>
          <w:sz w:val="24"/>
          <w:szCs w:val="24"/>
        </w:rPr>
        <w:t>-</w:t>
      </w:r>
      <w:r w:rsidRPr="00E46B8E">
        <w:rPr>
          <w:rFonts w:hAnsi="Times New Roman" w:cs="Times New Roman"/>
          <w:color w:val="000000"/>
          <w:sz w:val="24"/>
          <w:szCs w:val="24"/>
        </w:rPr>
        <w:t>единственном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завете…»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«Памяти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матери»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краю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куда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вывезли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гуртом…»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никакой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вины…»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«Дробится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рваный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цоколь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монумента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Проза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Великой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войне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писателей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Астафьев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«Пастух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пастушка»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Бондарев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«Горячий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снег»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Быков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«Обелиск»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«Сотников»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«Альпийская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баллада»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Васильев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зори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здесь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тихие»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списках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значился»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«Завтра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была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война»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Воробьёв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«Убиты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Москвой»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«Это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Господи</w:t>
      </w:r>
      <w:r w:rsidRPr="00E46B8E">
        <w:rPr>
          <w:rFonts w:hAnsi="Times New Roman" w:cs="Times New Roman"/>
          <w:color w:val="000000"/>
          <w:sz w:val="24"/>
          <w:szCs w:val="24"/>
        </w:rPr>
        <w:t>!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Кондратьев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«Сашка»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Некрасов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окопах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Сталинграда»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Носов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«Красное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вино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победы»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«Шопен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соната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Смирнов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«Брестская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крепость»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другие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Фадеев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Роман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«Молодая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гвардия»</w:t>
      </w:r>
      <w:r w:rsidRPr="00E46B8E">
        <w:rPr>
          <w:rFonts w:hAnsi="Times New Roman" w:cs="Times New Roman"/>
          <w:color w:val="FF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В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О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Богомолов</w:t>
      </w:r>
      <w:r w:rsidRPr="00E46B8E">
        <w:rPr>
          <w:rFonts w:hAnsi="Times New Roman" w:cs="Times New Roman"/>
          <w:b/>
          <w:bCs/>
          <w:color w:val="FF0000"/>
          <w:sz w:val="24"/>
          <w:szCs w:val="24"/>
        </w:rPr>
        <w:t>.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Роман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«В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августе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сорок</w:t>
      </w:r>
      <w:r w:rsidRPr="00E46B8E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FF0000"/>
          <w:sz w:val="24"/>
          <w:szCs w:val="24"/>
        </w:rPr>
        <w:t>четвёртого»</w:t>
      </w:r>
      <w:r w:rsidRPr="00E46B8E">
        <w:rPr>
          <w:rFonts w:hAnsi="Times New Roman" w:cs="Times New Roman"/>
          <w:color w:val="FF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Поэзия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Великой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войне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Друниной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Исаковского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Левитанского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Орлова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Самойлова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Симонова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Слуцкого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Драматургия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Великой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Отечественной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войне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Пьесы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одно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Розов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«Вечно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живые»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Б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Пастернак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«Февраль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Достать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чернил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плакать</w:t>
      </w:r>
      <w:r w:rsidRPr="00E46B8E">
        <w:rPr>
          <w:rFonts w:hAnsi="Times New Roman" w:cs="Times New Roman"/>
          <w:color w:val="000000"/>
          <w:sz w:val="24"/>
          <w:szCs w:val="24"/>
        </w:rPr>
        <w:t>!..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«Определение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поэзии»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всём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хочется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дойти…»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«Снег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идёт»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«Любить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тяжёлый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крест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«Быть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знаменитым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некрасиво…»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«Ночь»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«Гамлет»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«Зимняя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ночь»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Солженицын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«Один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Ивана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Денисовича»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«Архипелаг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ГУЛАГ»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книги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глава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«Поэзия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плитой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правда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камнем»</w:t>
      </w:r>
      <w:r w:rsidRPr="00E46B8E">
        <w:rPr>
          <w:rFonts w:hAnsi="Times New Roman" w:cs="Times New Roman"/>
          <w:color w:val="000000"/>
          <w:sz w:val="24"/>
          <w:szCs w:val="24"/>
        </w:rPr>
        <w:t>).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Шукшин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«Срезал»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«Обида»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«Микроскоп»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«Мастер»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«Крепкий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мужик»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«Сапожки»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Распутин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«Живи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помни»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«Прощание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Матёрой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Рубцов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«Звезда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полей»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«Тихая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родина</w:t>
      </w:r>
      <w:r w:rsidRPr="00E46B8E">
        <w:rPr>
          <w:rFonts w:hAnsi="Times New Roman" w:cs="Times New Roman"/>
          <w:color w:val="000000"/>
          <w:sz w:val="24"/>
          <w:szCs w:val="24"/>
        </w:rPr>
        <w:t>!..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горнице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светло…»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«Привет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Россия…»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«Русский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огонёк»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буду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скакать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холмам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задремавшей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отчизны</w:t>
      </w:r>
      <w:r w:rsidRPr="00E46B8E">
        <w:rPr>
          <w:rFonts w:hAnsi="Times New Roman" w:cs="Times New Roman"/>
          <w:color w:val="000000"/>
          <w:sz w:val="24"/>
          <w:szCs w:val="24"/>
        </w:rPr>
        <w:t>...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Бродский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смерть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Жукова»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«Осенний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крик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ястреба»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«Пилигримы»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«Стансы»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страны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погоста…»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столетие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Анны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Ахматовой»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«Рождественский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романс»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входил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вместо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зверя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клетку…»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Проза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романы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трёх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прозаиков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Абрамов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«Братья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сёстры»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романа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повесть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«Пелагея»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Ч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Айтматов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«Пегий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пёс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бегущий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краем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моря»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«Белый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пароход»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Белов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родине»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тремя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волоками»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Бобришный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угор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Владимов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«Верный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Руслан»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);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Искандер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Сандро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Чегема»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фрагменты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46B8E">
        <w:rPr>
          <w:rFonts w:hAnsi="Times New Roman" w:cs="Times New Roman"/>
          <w:color w:val="000000"/>
          <w:sz w:val="24"/>
          <w:szCs w:val="24"/>
        </w:rPr>
        <w:t>философская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сказка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«Кролики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удавы»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Казаков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«Северный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дневник»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«Поморка»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горько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плакал»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Пелевин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роман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«Жизнь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насекомых»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Захар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Прилепин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«Белый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квадрат»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Стругацкие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повесть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«Пикник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обочине»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.);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Трифонов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«Обмен»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«Другая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жизнь»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«Дом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набережной»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.);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Шаламов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46B8E">
        <w:rPr>
          <w:rFonts w:hAnsi="Times New Roman" w:cs="Times New Roman"/>
          <w:color w:val="000000"/>
          <w:sz w:val="24"/>
          <w:szCs w:val="24"/>
        </w:rPr>
        <w:t>«Колымские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рассказы»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«Одиночный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замер»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«Инжектор»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письмом»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Поэзия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одному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Ахмадулиной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Вознесенского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Высоцкого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Евтушенко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Заболоцкого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Кибирова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П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Кузнецова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Кушнера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Мартынова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Окуджавы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Рождественского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Тарковского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Чухонцева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Драматургия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второй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половины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ХХ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XXI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Пьесы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драматургов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Н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Арбузов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«Иркутская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история»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Вампилов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«Старший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сын»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Гришковец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«Как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съел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собаку»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Драгунская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«Рыжая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пьеса»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народов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Рассказы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повести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рассказ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Рытхэу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«Хранитель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огня»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повесть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Шесталова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«Синий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ветер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каслания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.;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Айги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Гамзатова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Джалиля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Карима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Кугультинова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Кулиева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проза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Брэдбери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451 </w:t>
      </w:r>
      <w:r w:rsidRPr="00E46B8E">
        <w:rPr>
          <w:rFonts w:hAnsi="Times New Roman" w:cs="Times New Roman"/>
          <w:color w:val="000000"/>
          <w:sz w:val="24"/>
          <w:szCs w:val="24"/>
        </w:rPr>
        <w:t>градус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Фаренгейту»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Камю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«Посторонний»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Ф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Кафки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«Превращение»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Дж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Оруэлла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r w:rsidRPr="00E46B8E">
        <w:rPr>
          <w:rFonts w:hAnsi="Times New Roman" w:cs="Times New Roman"/>
          <w:color w:val="000000"/>
          <w:sz w:val="24"/>
          <w:szCs w:val="24"/>
        </w:rPr>
        <w:t>1984</w:t>
      </w:r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Ремарка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западном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фронте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перемен»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«Три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товарища»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Дж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Сэлинджера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«Над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пропастью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ржи»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Уэллса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«Машина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времени»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Хаксли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дивный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мир»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Э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Хемингуэя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«Старик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море»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поэзия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двух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поэтов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стихотворения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Г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Аполлинера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Элиота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Зарубежная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драматургия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r w:rsidRPr="00E46B8E">
        <w:rPr>
          <w:rFonts w:hAnsi="Times New Roman" w:cs="Times New Roman"/>
          <w:color w:val="000000"/>
          <w:sz w:val="24"/>
          <w:szCs w:val="24"/>
        </w:rPr>
        <w:t>(</w:t>
      </w:r>
      <w:r w:rsidRPr="00E46B8E">
        <w:rPr>
          <w:rFonts w:hAnsi="Times New Roman" w:cs="Times New Roman"/>
          <w:color w:val="000000"/>
          <w:sz w:val="24"/>
          <w:szCs w:val="24"/>
        </w:rPr>
        <w:t>не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менее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одного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Например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пьесы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Брехта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«Мамаша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Кураж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её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дети»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Метерлинка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«Синяя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птица»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Уайльда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«Идеальный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муж»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Уильямса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«Трамвай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«Желание»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E46B8E">
        <w:rPr>
          <w:rFonts w:hAnsi="Times New Roman" w:cs="Times New Roman"/>
          <w:color w:val="000000"/>
          <w:sz w:val="24"/>
          <w:szCs w:val="24"/>
        </w:rPr>
        <w:t>Б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Шоу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46B8E">
        <w:rPr>
          <w:rFonts w:hAnsi="Times New Roman" w:cs="Times New Roman"/>
          <w:color w:val="000000"/>
          <w:sz w:val="24"/>
          <w:szCs w:val="24"/>
        </w:rPr>
        <w:t>Пигмалион</w:t>
      </w:r>
      <w:proofErr w:type="spellEnd"/>
      <w:r w:rsidRPr="00E46B8E">
        <w:rPr>
          <w:rFonts w:hAnsi="Times New Roman" w:cs="Times New Roman"/>
          <w:color w:val="000000"/>
          <w:sz w:val="24"/>
          <w:szCs w:val="24"/>
        </w:rPr>
        <w:t>»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др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  <w:r w:rsidRPr="00E46B8E">
        <w:rPr>
          <w:rFonts w:hAnsi="Times New Roman" w:cs="Times New Roman"/>
          <w:color w:val="000000"/>
          <w:sz w:val="24"/>
          <w:szCs w:val="24"/>
        </w:rPr>
        <w:t>‌</w:t>
      </w:r>
      <w:proofErr w:type="gramEnd"/>
    </w:p>
    <w:p w:rsidR="00EA7F3F" w:rsidRDefault="00EA7F3F" w:rsidP="008578E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EA7F3F" w:rsidRDefault="00EA7F3F" w:rsidP="008578E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8578E9" w:rsidRPr="008578E9" w:rsidRDefault="008578E9" w:rsidP="008578E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lastRenderedPageBreak/>
        <w:t>Тематическое планирование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46B8E">
        <w:rPr>
          <w:rFonts w:hAnsi="Times New Roman" w:cs="Times New Roman"/>
          <w:color w:val="000000"/>
          <w:sz w:val="24"/>
          <w:szCs w:val="24"/>
        </w:rPr>
        <w:t>–</w:t>
      </w:r>
      <w:r w:rsidRPr="00E46B8E">
        <w:rPr>
          <w:rFonts w:hAnsi="Times New Roman" w:cs="Times New Roman"/>
          <w:color w:val="000000"/>
          <w:sz w:val="24"/>
          <w:szCs w:val="24"/>
        </w:rPr>
        <w:t>11-</w:t>
      </w:r>
      <w:r w:rsidRPr="00E46B8E"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6B8E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6B8E">
        <w:rPr>
          <w:rFonts w:hAnsi="Times New Roman" w:cs="Times New Roman"/>
          <w:color w:val="000000"/>
          <w:sz w:val="24"/>
          <w:szCs w:val="24"/>
        </w:rPr>
        <w:t>составлено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учетом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рабочей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46B8E">
        <w:rPr>
          <w:rFonts w:hAnsi="Times New Roman" w:cs="Times New Roman"/>
          <w:color w:val="000000"/>
          <w:sz w:val="24"/>
          <w:szCs w:val="24"/>
        </w:rPr>
        <w:t>Внесены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темы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целевых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через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юношеского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возраста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таким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приоритетом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является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условий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для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опыта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значимых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дел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E46B8E">
        <w:rPr>
          <w:rFonts w:hAnsi="Times New Roman" w:cs="Times New Roman"/>
          <w:color w:val="000000"/>
          <w:sz w:val="24"/>
          <w:szCs w:val="24"/>
        </w:rPr>
        <w:t>Выделение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данного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связано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потребностью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B8E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жизненном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самоопределении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в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выборе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пути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который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открывается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перед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ними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пороге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взрослой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жизни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8578E9" w:rsidRPr="00E46B8E" w:rsidRDefault="008578E9" w:rsidP="008578E9">
      <w:pPr>
        <w:spacing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На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уроках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6B8E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могут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E46B8E">
        <w:rPr>
          <w:rFonts w:hAnsi="Times New Roman" w:cs="Times New Roman"/>
          <w:color w:val="000000"/>
          <w:sz w:val="24"/>
          <w:szCs w:val="24"/>
        </w:rPr>
        <w:t>:</w:t>
      </w:r>
    </w:p>
    <w:p w:rsidR="008578E9" w:rsidRPr="00E46B8E" w:rsidRDefault="008578E9" w:rsidP="008578E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новых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знаний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научных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проектной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8578E9" w:rsidRPr="00E46B8E" w:rsidRDefault="008578E9" w:rsidP="008578E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изучения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защиты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наследия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создания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культуры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E46B8E">
        <w:rPr>
          <w:rFonts w:hAnsi="Times New Roman" w:cs="Times New Roman"/>
          <w:color w:val="000000"/>
          <w:sz w:val="24"/>
          <w:szCs w:val="24"/>
        </w:rPr>
        <w:t>;</w:t>
      </w:r>
    </w:p>
    <w:p w:rsidR="008578E9" w:rsidRPr="00E46B8E" w:rsidRDefault="008578E9" w:rsidP="008578E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6B8E">
        <w:rPr>
          <w:rFonts w:hAnsi="Times New Roman" w:cs="Times New Roman"/>
          <w:color w:val="000000"/>
          <w:sz w:val="24"/>
          <w:szCs w:val="24"/>
        </w:rPr>
        <w:t>опыт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социально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приемлемого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и</w:t>
      </w:r>
      <w:r w:rsidRPr="00E46B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46B8E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E46B8E">
        <w:rPr>
          <w:rFonts w:hAnsi="Times New Roman" w:cs="Times New Roman"/>
          <w:color w:val="000000"/>
          <w:sz w:val="24"/>
          <w:szCs w:val="24"/>
        </w:rPr>
        <w:t>.</w:t>
      </w:r>
    </w:p>
    <w:p w:rsidR="002A2F62" w:rsidRPr="00AE6CE7" w:rsidRDefault="002A2F62" w:rsidP="002A2F62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8578E9" w:rsidRPr="008578E9" w:rsidRDefault="003D7FCB" w:rsidP="008578E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10</w:t>
      </w:r>
      <w:r w:rsidR="008578E9" w:rsidRPr="008578E9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"/>
        <w:gridCol w:w="3129"/>
        <w:gridCol w:w="753"/>
        <w:gridCol w:w="1679"/>
        <w:gridCol w:w="1748"/>
        <w:gridCol w:w="2312"/>
      </w:tblGrid>
      <w:tr w:rsidR="008578E9" w:rsidRPr="00B66A5D" w:rsidTr="008578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1C0453" w:rsidRPr="00B66A5D" w:rsidTr="008578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8E9" w:rsidRPr="00B66A5D" w:rsidTr="008578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EA7F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="00EA7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A7F3F" w:rsidRPr="00B66A5D" w:rsidTr="00DB01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F3F" w:rsidRPr="00EA7F3F" w:rsidRDefault="00EA7F3F" w:rsidP="00857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Становление и развитие реализма в русской литературе второй половины </w:t>
            </w:r>
            <w:r w:rsidRPr="00EA7F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A7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русского реализма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EA7F3F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русского реализма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80988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Pr="00780988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Pr="00780988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литературная </w:t>
            </w:r>
            <w:r w:rsidRPr="00780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критика </w:t>
            </w:r>
            <w:r w:rsidRPr="00780988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половины </w:t>
            </w:r>
            <w:r w:rsidRPr="00780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8098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Расстановка общественных сил («западники»,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революционеры-демократы, славянофилы, «почвенники»).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Pr="00B66A5D" w:rsidRDefault="00780988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Pr="00B66A5D" w:rsidRDefault="00780988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0988" w:rsidRDefault="00780988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E9" w:rsidRPr="00B66A5D" w:rsidTr="008578E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2.Литература</w:t>
            </w:r>
            <w:r w:rsidR="00780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второй половины </w:t>
            </w:r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</w:t>
            </w:r>
            <w:proofErr w:type="gramStart"/>
            <w:r w:rsidR="00780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B66A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 века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Жизнь и творчество. Общественные взгляды. «Записки охотника». </w:t>
            </w:r>
          </w:p>
          <w:p w:rsidR="00780988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«Отцы и дети»: история романа, конфликт поколений, внутренний конфликт в душе Базарова, испытание любовью, болезнь и смерть героя. «Отцы и дети»</w:t>
            </w:r>
            <w:r w:rsidR="00585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русской критике (Д. Писарев «О Базарове»)</w:t>
            </w:r>
          </w:p>
          <w:p w:rsidR="00780988" w:rsidRPr="00B66A5D" w:rsidRDefault="00780988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780988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  <w:r w:rsidR="008578E9"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9230D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0D6" w:rsidRDefault="009230D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 Чернышевский. Личность и судьба писателя.</w:t>
            </w:r>
          </w:p>
          <w:p w:rsidR="009230D6" w:rsidRPr="00B66A5D" w:rsidRDefault="009230D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«Что делать?»: жанровое своеобразие романа, «старые люди», «новые люди»,  «особенный человек», значение романа в истории литературы и революционном движении.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9230D6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9230D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Гончаров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Роман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«Обломов»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85FC6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Обломова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Штоль</w:t>
            </w:r>
            <w:r w:rsidR="00BC772A">
              <w:rPr>
                <w:rFonts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Обломова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философский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FC6" w:rsidRPr="00585FC6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Островский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Драма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«Гроза»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«Гроза»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трагедия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Григорьев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«Грозе»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Тютчев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трёх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Silentium</w:t>
            </w:r>
            <w:proofErr w:type="spellEnd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мните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«Умом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Россию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понять…»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убийственно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любим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«Нам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дано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предугадать…»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«К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встретил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вас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всё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былое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Некрасов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трёх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«Тройка»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люблю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иронии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твоей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«Вчерашний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часу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шестом…»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«Мы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бестолковые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«Поэт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Гражданин»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«Элегия»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«Пускай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нам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говорит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изменчивая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мода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Поэма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«Кому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хорошо»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>Толстой</w:t>
            </w:r>
            <w:r w:rsidRPr="00585FC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Сатирические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A4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Салтыков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Щедрин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Роман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хроника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города»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глав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главы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корени</w:t>
            </w:r>
            <w:proofErr w:type="spellEnd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глуповцев</w:t>
            </w:r>
            <w:proofErr w:type="spellEnd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«Опись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градоначальникам»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«Органчик»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«Подтверждение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покаяния»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A46ADB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&lt;РЭШ&gt;Российская электронная школа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585FC6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FC6" w:rsidRPr="00E46B8E" w:rsidRDefault="00585FC6" w:rsidP="00585FC6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Достоевский</w:t>
            </w:r>
            <w:r w:rsidRPr="00585FC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Роман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«Преступление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наказание»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1C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C0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453" w:rsidRPr="00E46B8E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Толстой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Роман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эпопея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«Война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A4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ADB"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&lt;РЭШ&gt;Российская </w:t>
            </w:r>
            <w:r w:rsidR="00A46ADB"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школа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453" w:rsidRPr="00E46B8E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Лесков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повести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«Очарованный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странник»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«Однодум»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CB050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A46ADB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&lt;РЭШ&gt;Российская электронная школа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453" w:rsidRPr="00E46B8E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Чехов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трёх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«Студент»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«Дама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собачкой»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«Человек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футляре»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1C0453" w:rsidRPr="00E46B8E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Пьеса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«Вишнёвый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453" w:rsidRPr="001C0453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народов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C0453" w:rsidRPr="00E46B8E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Тукая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Хетагурова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8578E9" w:rsidRPr="00B66A5D" w:rsidRDefault="008578E9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53" w:rsidRPr="00B66A5D" w:rsidTr="008578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453" w:rsidRPr="001C0453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Зарубежная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  <w:p w:rsidR="001C0453" w:rsidRPr="001C0453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Зарубежная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проза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второй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половины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XIX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века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Диккенса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«Дэвид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Копперфилд</w:t>
            </w:r>
            <w:proofErr w:type="spell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«Большие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надежды»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Флобера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«Мадам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Бовари</w:t>
            </w:r>
            <w:proofErr w:type="spell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1C0453" w:rsidRPr="001C0453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Зарубежная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поэзия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второй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половины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XIX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века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стихотворений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поэтов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Рембо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Бодлера</w:t>
            </w:r>
            <w:proofErr w:type="spell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  <w:p w:rsidR="008578E9" w:rsidRPr="001C0453" w:rsidRDefault="001C0453" w:rsidP="001C0453">
            <w:pPr>
              <w:spacing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Зарубежная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драматургия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второй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половины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XIX </w:t>
            </w:r>
            <w:r w:rsidRPr="001C045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века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Например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пьесы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Гауптмана</w:t>
            </w:r>
            <w:proofErr w:type="spell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«Перед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ходом</w:t>
            </w:r>
            <w:proofErr w:type="gramEnd"/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солнца»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Ибсена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«Кукольный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1C045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E46B8E">
              <w:rPr>
                <w:rFonts w:hAnsi="Times New Roman" w:cs="Times New Roman"/>
                <w:color w:val="000000"/>
                <w:sz w:val="24"/>
                <w:szCs w:val="24"/>
              </w:rPr>
              <w:t>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1C0453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8E9" w:rsidRPr="00B66A5D" w:rsidRDefault="008578E9" w:rsidP="00A4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DB" w:rsidRPr="00B66A5D" w:rsidTr="008578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ADB" w:rsidRPr="00B66A5D" w:rsidRDefault="00A46ADB" w:rsidP="00857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ADB" w:rsidRPr="00B66A5D" w:rsidRDefault="00A46ADB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ADB" w:rsidRPr="00B66A5D" w:rsidRDefault="00A46ADB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ADB" w:rsidRPr="00B66A5D" w:rsidRDefault="00A46ADB" w:rsidP="00857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ADB" w:rsidRPr="00B66A5D" w:rsidRDefault="00A46ADB" w:rsidP="008578E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78E9" w:rsidRPr="00B66A5D" w:rsidRDefault="008578E9" w:rsidP="008578E9">
      <w:pPr>
        <w:rPr>
          <w:rFonts w:ascii="Times New Roman" w:hAnsi="Times New Roman" w:cs="Times New Roman"/>
          <w:sz w:val="24"/>
          <w:szCs w:val="24"/>
        </w:rPr>
      </w:pPr>
    </w:p>
    <w:p w:rsidR="00CF7F5C" w:rsidRPr="00B66A5D" w:rsidRDefault="00CF7F5C" w:rsidP="00AE6CE7">
      <w:pPr>
        <w:spacing w:after="37" w:line="36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C56CAD" w:rsidRPr="00B66A5D" w:rsidRDefault="00C56CAD" w:rsidP="00D7177D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CAD" w:rsidRPr="00B66A5D" w:rsidRDefault="00C56CAD" w:rsidP="00AE6CE7">
      <w:pPr>
        <w:spacing w:after="0" w:line="360" w:lineRule="auto"/>
        <w:ind w:left="10" w:right="-13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CF7F5C" w:rsidRDefault="00CF7F5C" w:rsidP="00AE6CE7">
      <w:pPr>
        <w:pStyle w:val="2"/>
        <w:spacing w:after="4" w:line="360" w:lineRule="auto"/>
        <w:ind w:left="908" w:right="50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CF7F5C" w:rsidSect="00EC3129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CB" w:rsidRDefault="003D7FCB" w:rsidP="00C56CAD">
      <w:pPr>
        <w:spacing w:after="0" w:line="240" w:lineRule="auto"/>
      </w:pPr>
      <w:r>
        <w:separator/>
      </w:r>
    </w:p>
  </w:endnote>
  <w:endnote w:type="continuationSeparator" w:id="0">
    <w:p w:rsidR="003D7FCB" w:rsidRDefault="003D7FCB" w:rsidP="00C5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CB" w:rsidRDefault="003D7FCB" w:rsidP="00C56CAD">
      <w:pPr>
        <w:spacing w:after="0" w:line="240" w:lineRule="auto"/>
      </w:pPr>
      <w:r>
        <w:separator/>
      </w:r>
    </w:p>
  </w:footnote>
  <w:footnote w:type="continuationSeparator" w:id="0">
    <w:p w:rsidR="003D7FCB" w:rsidRDefault="003D7FCB" w:rsidP="00C5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B8B"/>
    <w:multiLevelType w:val="hybridMultilevel"/>
    <w:tmpl w:val="ED5460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1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429A6"/>
    <w:multiLevelType w:val="multilevel"/>
    <w:tmpl w:val="FFB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B3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05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95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A1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1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24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80EC5"/>
    <w:multiLevelType w:val="hybridMultilevel"/>
    <w:tmpl w:val="D1EA9550"/>
    <w:lvl w:ilvl="0" w:tplc="C2888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D94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112EB"/>
    <w:multiLevelType w:val="hybridMultilevel"/>
    <w:tmpl w:val="E5DA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04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31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96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B1FC6"/>
    <w:multiLevelType w:val="hybridMultilevel"/>
    <w:tmpl w:val="D764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75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51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C70BB7"/>
    <w:multiLevelType w:val="hybridMultilevel"/>
    <w:tmpl w:val="3B0C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30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66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9D7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25DB8"/>
    <w:multiLevelType w:val="multilevel"/>
    <w:tmpl w:val="7F0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696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C0B81"/>
    <w:multiLevelType w:val="hybridMultilevel"/>
    <w:tmpl w:val="47469A02"/>
    <w:lvl w:ilvl="0" w:tplc="344A8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A6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F3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00B4E"/>
    <w:multiLevelType w:val="hybridMultilevel"/>
    <w:tmpl w:val="A670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6419D"/>
    <w:multiLevelType w:val="hybridMultilevel"/>
    <w:tmpl w:val="B378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214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9B4143"/>
    <w:multiLevelType w:val="hybridMultilevel"/>
    <w:tmpl w:val="628CF938"/>
    <w:lvl w:ilvl="0" w:tplc="6ABAD64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9"/>
  </w:num>
  <w:num w:numId="10">
    <w:abstractNumId w:val="28"/>
  </w:num>
  <w:num w:numId="11">
    <w:abstractNumId w:val="25"/>
  </w:num>
  <w:num w:numId="12">
    <w:abstractNumId w:val="31"/>
  </w:num>
  <w:num w:numId="13">
    <w:abstractNumId w:val="16"/>
  </w:num>
  <w:num w:numId="14">
    <w:abstractNumId w:val="27"/>
  </w:num>
  <w:num w:numId="15">
    <w:abstractNumId w:val="11"/>
  </w:num>
  <w:num w:numId="16">
    <w:abstractNumId w:val="17"/>
  </w:num>
  <w:num w:numId="17">
    <w:abstractNumId w:val="5"/>
  </w:num>
  <w:num w:numId="18">
    <w:abstractNumId w:val="24"/>
  </w:num>
  <w:num w:numId="19">
    <w:abstractNumId w:val="20"/>
  </w:num>
  <w:num w:numId="20">
    <w:abstractNumId w:val="3"/>
  </w:num>
  <w:num w:numId="21">
    <w:abstractNumId w:val="6"/>
  </w:num>
  <w:num w:numId="22">
    <w:abstractNumId w:val="1"/>
  </w:num>
  <w:num w:numId="23">
    <w:abstractNumId w:val="4"/>
  </w:num>
  <w:num w:numId="24">
    <w:abstractNumId w:val="8"/>
  </w:num>
  <w:num w:numId="25">
    <w:abstractNumId w:val="10"/>
  </w:num>
  <w:num w:numId="26">
    <w:abstractNumId w:val="22"/>
  </w:num>
  <w:num w:numId="27">
    <w:abstractNumId w:val="30"/>
  </w:num>
  <w:num w:numId="28">
    <w:abstractNumId w:val="21"/>
  </w:num>
  <w:num w:numId="29">
    <w:abstractNumId w:val="26"/>
  </w:num>
  <w:num w:numId="30">
    <w:abstractNumId w:val="7"/>
  </w:num>
  <w:num w:numId="31">
    <w:abstractNumId w:val="13"/>
  </w:num>
  <w:num w:numId="32">
    <w:abstractNumId w:val="15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DD4"/>
    <w:rsid w:val="00012CE4"/>
    <w:rsid w:val="00083201"/>
    <w:rsid w:val="00086D07"/>
    <w:rsid w:val="000A2193"/>
    <w:rsid w:val="000B7BE6"/>
    <w:rsid w:val="00132A10"/>
    <w:rsid w:val="00161223"/>
    <w:rsid w:val="001613C5"/>
    <w:rsid w:val="001A51CA"/>
    <w:rsid w:val="001C0453"/>
    <w:rsid w:val="001C4A3F"/>
    <w:rsid w:val="001D2C9C"/>
    <w:rsid w:val="001E2115"/>
    <w:rsid w:val="001E6D9E"/>
    <w:rsid w:val="00205B14"/>
    <w:rsid w:val="00281C18"/>
    <w:rsid w:val="002A2F62"/>
    <w:rsid w:val="002A66A4"/>
    <w:rsid w:val="002E0333"/>
    <w:rsid w:val="002F31AB"/>
    <w:rsid w:val="00314464"/>
    <w:rsid w:val="003474FE"/>
    <w:rsid w:val="003518D1"/>
    <w:rsid w:val="00355A0E"/>
    <w:rsid w:val="003A7BF8"/>
    <w:rsid w:val="003D4F93"/>
    <w:rsid w:val="003D7FCB"/>
    <w:rsid w:val="00405DEE"/>
    <w:rsid w:val="00415FA3"/>
    <w:rsid w:val="00461360"/>
    <w:rsid w:val="00461C39"/>
    <w:rsid w:val="004800AF"/>
    <w:rsid w:val="004829BE"/>
    <w:rsid w:val="004F3117"/>
    <w:rsid w:val="00513359"/>
    <w:rsid w:val="00546A0C"/>
    <w:rsid w:val="00554FBF"/>
    <w:rsid w:val="00562411"/>
    <w:rsid w:val="00581A94"/>
    <w:rsid w:val="00585FC6"/>
    <w:rsid w:val="005876FD"/>
    <w:rsid w:val="005C1618"/>
    <w:rsid w:val="005C4EE8"/>
    <w:rsid w:val="005D0F4D"/>
    <w:rsid w:val="005E4EDC"/>
    <w:rsid w:val="005E776E"/>
    <w:rsid w:val="005F60A0"/>
    <w:rsid w:val="006036D7"/>
    <w:rsid w:val="00604560"/>
    <w:rsid w:val="006075F4"/>
    <w:rsid w:val="00610066"/>
    <w:rsid w:val="00610D57"/>
    <w:rsid w:val="006213AE"/>
    <w:rsid w:val="0063277F"/>
    <w:rsid w:val="00642A3C"/>
    <w:rsid w:val="00655DE5"/>
    <w:rsid w:val="00680AAF"/>
    <w:rsid w:val="006B715D"/>
    <w:rsid w:val="006E2871"/>
    <w:rsid w:val="00705F40"/>
    <w:rsid w:val="00727613"/>
    <w:rsid w:val="00761FF3"/>
    <w:rsid w:val="00780988"/>
    <w:rsid w:val="0079658D"/>
    <w:rsid w:val="007C5041"/>
    <w:rsid w:val="007C5C6E"/>
    <w:rsid w:val="007E406F"/>
    <w:rsid w:val="00807989"/>
    <w:rsid w:val="008419EB"/>
    <w:rsid w:val="0085218F"/>
    <w:rsid w:val="008578E9"/>
    <w:rsid w:val="00873FD9"/>
    <w:rsid w:val="008839BE"/>
    <w:rsid w:val="008943A1"/>
    <w:rsid w:val="008E64E0"/>
    <w:rsid w:val="00900656"/>
    <w:rsid w:val="009065DB"/>
    <w:rsid w:val="009230D6"/>
    <w:rsid w:val="00950E5F"/>
    <w:rsid w:val="009732BC"/>
    <w:rsid w:val="009842A3"/>
    <w:rsid w:val="009A0AAE"/>
    <w:rsid w:val="009A56E4"/>
    <w:rsid w:val="009C4395"/>
    <w:rsid w:val="009E7D40"/>
    <w:rsid w:val="00A03847"/>
    <w:rsid w:val="00A274DB"/>
    <w:rsid w:val="00A44265"/>
    <w:rsid w:val="00A46ADB"/>
    <w:rsid w:val="00A47028"/>
    <w:rsid w:val="00A52834"/>
    <w:rsid w:val="00A9622D"/>
    <w:rsid w:val="00AA285D"/>
    <w:rsid w:val="00AB0C0A"/>
    <w:rsid w:val="00AE6CE7"/>
    <w:rsid w:val="00B66A5D"/>
    <w:rsid w:val="00B76124"/>
    <w:rsid w:val="00BA219A"/>
    <w:rsid w:val="00BC772A"/>
    <w:rsid w:val="00BE0DB5"/>
    <w:rsid w:val="00BF7376"/>
    <w:rsid w:val="00C13AF1"/>
    <w:rsid w:val="00C155AF"/>
    <w:rsid w:val="00C51787"/>
    <w:rsid w:val="00C56CAD"/>
    <w:rsid w:val="00C96940"/>
    <w:rsid w:val="00C9750D"/>
    <w:rsid w:val="00C97C99"/>
    <w:rsid w:val="00CA2188"/>
    <w:rsid w:val="00CB0503"/>
    <w:rsid w:val="00CB4476"/>
    <w:rsid w:val="00CC59A6"/>
    <w:rsid w:val="00CF5340"/>
    <w:rsid w:val="00CF77DE"/>
    <w:rsid w:val="00CF7F5C"/>
    <w:rsid w:val="00D01DE6"/>
    <w:rsid w:val="00D12BCE"/>
    <w:rsid w:val="00D228C2"/>
    <w:rsid w:val="00D43EB8"/>
    <w:rsid w:val="00D4531B"/>
    <w:rsid w:val="00D7177D"/>
    <w:rsid w:val="00DA0747"/>
    <w:rsid w:val="00DB3FB6"/>
    <w:rsid w:val="00DC4097"/>
    <w:rsid w:val="00DD04A9"/>
    <w:rsid w:val="00E138BB"/>
    <w:rsid w:val="00E24AD7"/>
    <w:rsid w:val="00E32A8C"/>
    <w:rsid w:val="00E37A8F"/>
    <w:rsid w:val="00E50DD4"/>
    <w:rsid w:val="00E56E07"/>
    <w:rsid w:val="00E6432E"/>
    <w:rsid w:val="00EA1AE4"/>
    <w:rsid w:val="00EA75F1"/>
    <w:rsid w:val="00EA7F3F"/>
    <w:rsid w:val="00EC3129"/>
    <w:rsid w:val="00F05F6E"/>
    <w:rsid w:val="00F13781"/>
    <w:rsid w:val="00F20105"/>
    <w:rsid w:val="00F26864"/>
    <w:rsid w:val="00F36677"/>
    <w:rsid w:val="00F459A9"/>
    <w:rsid w:val="00F4787C"/>
    <w:rsid w:val="00F66C43"/>
    <w:rsid w:val="00F7494A"/>
    <w:rsid w:val="00F762C1"/>
    <w:rsid w:val="00F854A5"/>
    <w:rsid w:val="00FA296D"/>
    <w:rsid w:val="00FA3CCB"/>
    <w:rsid w:val="00FB0EED"/>
    <w:rsid w:val="00FD5CDF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0C"/>
  </w:style>
  <w:style w:type="paragraph" w:styleId="1">
    <w:name w:val="heading 1"/>
    <w:basedOn w:val="a"/>
    <w:next w:val="a"/>
    <w:link w:val="10"/>
    <w:uiPriority w:val="9"/>
    <w:qFormat/>
    <w:rsid w:val="00C5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56CAD"/>
    <w:pPr>
      <w:keepNext/>
      <w:keepLines/>
      <w:spacing w:after="3" w:line="259" w:lineRule="auto"/>
      <w:ind w:left="637" w:hanging="10"/>
      <w:outlineLvl w:val="1"/>
    </w:pPr>
    <w:rPr>
      <w:rFonts w:ascii="Calibri" w:eastAsia="Calibri" w:hAnsi="Calibri" w:cs="Calibri"/>
      <w:b/>
      <w:color w:val="A7A9AB"/>
      <w:sz w:val="4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F366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3667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366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F36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4">
    <w:name w:val="Table Grid"/>
    <w:basedOn w:val="a1"/>
    <w:uiPriority w:val="59"/>
    <w:rsid w:val="00F366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5041"/>
    <w:pPr>
      <w:widowControl w:val="0"/>
      <w:autoSpaceDE w:val="0"/>
      <w:autoSpaceDN w:val="0"/>
      <w:spacing w:after="0" w:line="240" w:lineRule="auto"/>
      <w:ind w:left="170"/>
      <w:jc w:val="both"/>
    </w:pPr>
    <w:rPr>
      <w:rFonts w:ascii="Bookman Old Style" w:eastAsia="Bookman Old Style" w:hAnsi="Bookman Old Style" w:cs="Bookman Old Style"/>
      <w:lang w:bidi="ru-RU"/>
    </w:rPr>
  </w:style>
  <w:style w:type="character" w:customStyle="1" w:styleId="20">
    <w:name w:val="Заголовок 2 Знак"/>
    <w:basedOn w:val="a0"/>
    <w:link w:val="2"/>
    <w:rsid w:val="00C56CAD"/>
    <w:rPr>
      <w:rFonts w:ascii="Calibri" w:eastAsia="Calibri" w:hAnsi="Calibri" w:cs="Calibri"/>
      <w:b/>
      <w:color w:val="A7A9AB"/>
      <w:sz w:val="42"/>
    </w:rPr>
  </w:style>
  <w:style w:type="character" w:customStyle="1" w:styleId="10">
    <w:name w:val="Заголовок 1 Знак"/>
    <w:basedOn w:val="a0"/>
    <w:link w:val="1"/>
    <w:uiPriority w:val="9"/>
    <w:rsid w:val="00C56C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C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C56CAD"/>
    <w:pPr>
      <w:spacing w:after="0" w:line="216" w:lineRule="auto"/>
      <w:ind w:left="397" w:right="1"/>
      <w:jc w:val="both"/>
    </w:pPr>
    <w:rPr>
      <w:rFonts w:ascii="Calibri" w:eastAsia="Calibri" w:hAnsi="Calibri" w:cs="Calibri"/>
      <w:color w:val="231F20"/>
      <w:sz w:val="19"/>
    </w:rPr>
  </w:style>
  <w:style w:type="character" w:customStyle="1" w:styleId="footnotedescriptionChar">
    <w:name w:val="footnote description Char"/>
    <w:link w:val="footnotedescription"/>
    <w:rsid w:val="00C56CAD"/>
    <w:rPr>
      <w:rFonts w:ascii="Calibri" w:eastAsia="Calibri" w:hAnsi="Calibri" w:cs="Calibri"/>
      <w:color w:val="231F20"/>
      <w:sz w:val="19"/>
    </w:rPr>
  </w:style>
  <w:style w:type="character" w:customStyle="1" w:styleId="footnotemark">
    <w:name w:val="footnote mark"/>
    <w:hidden/>
    <w:rsid w:val="00C56CAD"/>
    <w:rPr>
      <w:rFonts w:ascii="Calibri" w:eastAsia="Calibri" w:hAnsi="Calibri" w:cs="Calibri"/>
      <w:color w:val="231F20"/>
      <w:sz w:val="17"/>
      <w:vertAlign w:val="superscript"/>
    </w:rPr>
  </w:style>
  <w:style w:type="table" w:customStyle="1" w:styleId="TableGrid">
    <w:name w:val="TableGrid"/>
    <w:rsid w:val="00C56C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A29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4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B0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F883-CB61-471C-B3B3-90955FC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20</Pages>
  <Words>8516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Библиотека</cp:lastModifiedBy>
  <cp:revision>51</cp:revision>
  <cp:lastPrinted>2024-10-09T04:13:00Z</cp:lastPrinted>
  <dcterms:created xsi:type="dcterms:W3CDTF">2018-09-14T19:08:00Z</dcterms:created>
  <dcterms:modified xsi:type="dcterms:W3CDTF">2024-11-11T08:51:00Z</dcterms:modified>
</cp:coreProperties>
</file>